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WACREN HAS A NEW BOARD OF DIRECTORS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After a search and nomination process by the WACREN community, the Search and Nomination Committee mandated to drive this process is happy to announce that the exercise has been completed successfully.</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rtl w:val="0"/>
        </w:rPr>
        <w:t xml:space="preserve">21</w:t>
      </w:r>
      <w:r w:rsidRPr="00000000" w:rsidR="00000000" w:rsidDel="00000000">
        <w:rPr>
          <w:rFonts w:cs="Calibri" w:hAnsi="Calibri" w:eastAsia="Calibri" w:ascii="Calibri"/>
          <w:sz w:val="22"/>
          <w:vertAlign w:val="baseline"/>
          <w:rtl w:val="0"/>
        </w:rPr>
        <w:t xml:space="preserve"> nominations of </w:t>
      </w:r>
      <w:r w:rsidRPr="00000000" w:rsidR="00000000" w:rsidDel="00000000">
        <w:rPr>
          <w:rFonts w:cs="Calibri" w:hAnsi="Calibri" w:eastAsia="Calibri" w:ascii="Calibri"/>
          <w:sz w:val="22"/>
          <w:rtl w:val="0"/>
        </w:rPr>
        <w:t xml:space="preserve">15</w:t>
      </w:r>
      <w:r w:rsidRPr="00000000" w:rsidR="00000000" w:rsidDel="00000000">
        <w:rPr>
          <w:rFonts w:cs="Calibri" w:hAnsi="Calibri" w:eastAsia="Calibri" w:ascii="Calibri"/>
          <w:sz w:val="22"/>
          <w:vertAlign w:val="baseline"/>
          <w:rtl w:val="0"/>
        </w:rPr>
        <w:t xml:space="preserve"> Nominees were received.</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The Committee is particularly proud about the fact that all Nominees are members of the WACREN community with outstanding track records.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After a careful study of all nominations, the Committee has selected the following Nominees as Members of the Board of Directors of WACREN </w:t>
      </w: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Arial" w:hAnsi="Arial" w:eastAsia="Arial" w:ascii="Arial"/>
          <w:b w:val="1"/>
          <w:color w:val="222222"/>
          <w:sz w:val="20"/>
          <w:highlight w:val="white"/>
          <w:rtl w:val="0"/>
        </w:rPr>
        <w:t xml:space="preserve">Mr. Anicet Claude ANDJOUAT - Gabon</w:t>
      </w:r>
      <w:r w:rsidRPr="00000000" w:rsidR="00000000" w:rsidDel="00000000">
        <w:rPr>
          <w:rFonts w:cs="Calibri" w:hAnsi="Calibri" w:eastAsia="Calibri" w:ascii="Calibri"/>
          <w:sz w:val="22"/>
          <w:vertAlign w:val="baseline"/>
          <w:rtl w:val="0"/>
        </w:rPr>
        <w:t xml:space="preserve">  </w:t>
      </w:r>
    </w:p>
    <w:p w:rsidP="00000000" w:rsidRPr="00000000" w:rsidR="00000000" w:rsidDel="00000000" w:rsidRDefault="00000000">
      <w:pPr>
        <w:ind w:firstLine="0"/>
        <w:contextualSpacing w:val="0"/>
      </w:pPr>
      <w:r w:rsidRPr="00000000" w:rsidR="00000000" w:rsidDel="00000000">
        <w:rPr>
          <w:rFonts w:cs="Arial" w:hAnsi="Arial" w:eastAsia="Arial" w:ascii="Arial"/>
          <w:b w:val="1"/>
          <w:color w:val="222222"/>
          <w:sz w:val="20"/>
          <w:highlight w:val="white"/>
          <w:rtl w:val="0"/>
        </w:rPr>
        <w:t xml:space="preserve">Prof Michael Faborode - Nigeria</w:t>
      </w:r>
      <w:r w:rsidRPr="00000000" w:rsidR="00000000" w:rsidDel="00000000">
        <w:rPr>
          <w:rFonts w:cs="Calibri" w:hAnsi="Calibri" w:eastAsia="Calibri" w:ascii="Calibri"/>
          <w:sz w:val="22"/>
          <w:vertAlign w:val="baseline"/>
          <w:rtl w:val="0"/>
        </w:rPr>
        <w:t xml:space="preserve"> </w:t>
      </w:r>
    </w:p>
    <w:p w:rsidP="00000000" w:rsidRPr="00000000" w:rsidR="00000000" w:rsidDel="00000000" w:rsidRDefault="00000000">
      <w:pPr>
        <w:ind w:firstLine="0"/>
        <w:contextualSpacing w:val="0"/>
      </w:pPr>
      <w:r w:rsidRPr="00000000" w:rsidR="00000000" w:rsidDel="00000000">
        <w:rPr>
          <w:rFonts w:cs="Arial" w:hAnsi="Arial" w:eastAsia="Arial" w:ascii="Arial"/>
          <w:b w:val="1"/>
          <w:color w:val="222222"/>
          <w:sz w:val="20"/>
          <w:highlight w:val="white"/>
          <w:rtl w:val="0"/>
        </w:rPr>
        <w:t xml:space="preserve">Dr Venant Palanga - Togo</w:t>
      </w: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Arial" w:hAnsi="Arial" w:eastAsia="Arial" w:ascii="Arial"/>
          <w:b w:val="1"/>
          <w:color w:val="222222"/>
          <w:sz w:val="20"/>
          <w:highlight w:val="white"/>
          <w:rtl w:val="0"/>
        </w:rPr>
        <w:t xml:space="preserve">Dr Ousmane Tessa - Niger</w:t>
      </w: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The outgoing Board of Directors has unanimously endorsed this proposed selection.</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These new Members join Dr. Nii Quaynor in the Board of Directors of WACREN; Dr. Quaynor was designated Chair of the Board of Directors at the 1</w:t>
      </w:r>
      <w:r w:rsidRPr="00000000" w:rsidR="00000000" w:rsidDel="00000000">
        <w:rPr>
          <w:rFonts w:cs="Calibri" w:hAnsi="Calibri" w:eastAsia="Calibri" w:ascii="Calibri"/>
          <w:sz w:val="22"/>
          <w:vertAlign w:val="superscript"/>
          <w:rtl w:val="0"/>
        </w:rPr>
        <w:t xml:space="preserve">st</w:t>
      </w:r>
      <w:r w:rsidRPr="00000000" w:rsidR="00000000" w:rsidDel="00000000">
        <w:rPr>
          <w:rFonts w:cs="Calibri" w:hAnsi="Calibri" w:eastAsia="Calibri" w:ascii="Calibri"/>
          <w:sz w:val="22"/>
          <w:vertAlign w:val="baseline"/>
          <w:rtl w:val="0"/>
        </w:rPr>
        <w:t xml:space="preserve"> WACREN Annual General Assembly held in Abuja on 3 July 2013.</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All Members of the now fully constituted Board of Directors of WACREN have a mandate of three (3) years.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WACREN A UN NOUVEAU CONSEIL D’ADMINISTRATION</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Après une recherche et un processus d’appel à candidature soumis à la communauté WACREN, le Comité de Consultation chargé de conduire ce processus est heureux d'annoncer que le processus a été conduit et finalisé avec succès.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rtl w:val="0"/>
        </w:rPr>
        <w:t xml:space="preserve">21</w:t>
      </w:r>
      <w:r w:rsidRPr="00000000" w:rsidR="00000000" w:rsidDel="00000000">
        <w:rPr>
          <w:rFonts w:cs="Calibri" w:hAnsi="Calibri" w:eastAsia="Calibri" w:ascii="Calibri"/>
          <w:sz w:val="22"/>
          <w:vertAlign w:val="baseline"/>
          <w:rtl w:val="0"/>
        </w:rPr>
        <w:t xml:space="preserve"> nominations de </w:t>
      </w:r>
      <w:r w:rsidRPr="00000000" w:rsidR="00000000" w:rsidDel="00000000">
        <w:rPr>
          <w:rFonts w:cs="Calibri" w:hAnsi="Calibri" w:eastAsia="Calibri" w:ascii="Calibri"/>
          <w:sz w:val="22"/>
          <w:rtl w:val="0"/>
        </w:rPr>
        <w:t xml:space="preserve">15</w:t>
      </w:r>
      <w:r w:rsidRPr="00000000" w:rsidR="00000000" w:rsidDel="00000000">
        <w:rPr>
          <w:rFonts w:cs="Calibri" w:hAnsi="Calibri" w:eastAsia="Calibri" w:ascii="Calibri"/>
          <w:sz w:val="22"/>
          <w:vertAlign w:val="baseline"/>
          <w:rtl w:val="0"/>
        </w:rPr>
        <w:t xml:space="preserve"> candidats ont été reçues.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Le Comité est particulièrement fier de l’excellente qualité de toutes les candidatures.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Après une étude approfondie des candidatures, le Comité a sélectionné les candidats suivants comme membres du Conseil d'Administration de WACREN :</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Arial" w:hAnsi="Arial" w:eastAsia="Arial" w:ascii="Arial"/>
          <w:b w:val="1"/>
          <w:color w:val="222222"/>
          <w:sz w:val="20"/>
          <w:highlight w:val="white"/>
          <w:rtl w:val="0"/>
        </w:rPr>
        <w:t xml:space="preserve">Mr. Anicet Claude ANDJOUAT - Gabon</w:t>
      </w:r>
      <w:r w:rsidRPr="00000000" w:rsidR="00000000" w:rsidDel="00000000">
        <w:rPr>
          <w:rFonts w:cs="Calibri" w:hAnsi="Calibri" w:eastAsia="Calibri" w:ascii="Calibri"/>
          <w:sz w:val="22"/>
          <w:rtl w:val="0"/>
        </w:rPr>
        <w:t xml:space="preserve">  </w:t>
      </w:r>
    </w:p>
    <w:p w:rsidP="00000000" w:rsidRPr="00000000" w:rsidR="00000000" w:rsidDel="00000000" w:rsidRDefault="00000000">
      <w:pPr>
        <w:contextualSpacing w:val="0"/>
        <w:rPr/>
      </w:pPr>
      <w:r w:rsidRPr="00000000" w:rsidR="00000000" w:rsidDel="00000000">
        <w:rPr>
          <w:rFonts w:cs="Arial" w:hAnsi="Arial" w:eastAsia="Arial" w:ascii="Arial"/>
          <w:b w:val="1"/>
          <w:color w:val="222222"/>
          <w:sz w:val="20"/>
          <w:highlight w:val="white"/>
          <w:rtl w:val="0"/>
        </w:rPr>
        <w:t xml:space="preserve">Prof Michael Faborode - Nigeria</w:t>
      </w:r>
      <w:r w:rsidRPr="00000000" w:rsidR="00000000" w:rsidDel="00000000">
        <w:rPr>
          <w:rFonts w:cs="Calibri" w:hAnsi="Calibri" w:eastAsia="Calibri" w:ascii="Calibri"/>
          <w:sz w:val="22"/>
          <w:rtl w:val="0"/>
        </w:rPr>
        <w:t xml:space="preserve"> </w:t>
      </w:r>
    </w:p>
    <w:p w:rsidP="00000000" w:rsidRPr="00000000" w:rsidR="00000000" w:rsidDel="00000000" w:rsidRDefault="00000000">
      <w:pPr>
        <w:contextualSpacing w:val="0"/>
        <w:rPr/>
      </w:pPr>
      <w:r w:rsidRPr="00000000" w:rsidR="00000000" w:rsidDel="00000000">
        <w:rPr>
          <w:rFonts w:cs="Arial" w:hAnsi="Arial" w:eastAsia="Arial" w:ascii="Arial"/>
          <w:b w:val="1"/>
          <w:color w:val="222222"/>
          <w:sz w:val="20"/>
          <w:highlight w:val="white"/>
          <w:rtl w:val="0"/>
        </w:rPr>
        <w:t xml:space="preserve">Dr Venant Palanga - Togo</w:t>
      </w:r>
      <w:r w:rsidRPr="00000000" w:rsidR="00000000" w:rsidDel="00000000">
        <w:rPr>
          <w:rtl w:val="0"/>
        </w:rPr>
      </w:r>
    </w:p>
    <w:p w:rsidP="00000000" w:rsidRPr="00000000" w:rsidR="00000000" w:rsidDel="00000000" w:rsidRDefault="00000000">
      <w:pPr>
        <w:contextualSpacing w:val="0"/>
        <w:rPr/>
      </w:pPr>
      <w:r w:rsidRPr="00000000" w:rsidR="00000000" w:rsidDel="00000000">
        <w:rPr>
          <w:rFonts w:cs="Arial" w:hAnsi="Arial" w:eastAsia="Arial" w:ascii="Arial"/>
          <w:b w:val="1"/>
          <w:color w:val="222222"/>
          <w:sz w:val="20"/>
          <w:highlight w:val="white"/>
          <w:rtl w:val="0"/>
        </w:rPr>
        <w:t xml:space="preserve">Dr Ousmane Tessa - Niger</w:t>
      </w: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rFonts w:cs="Calibri" w:hAnsi="Calibri" w:eastAsia="Calibri" w:ascii="Calibri"/>
          <w:sz w:val="22"/>
          <w:vertAlign w:val="baseline"/>
          <w:rtl w:val="0"/>
        </w:rPr>
        <w:t xml:space="preserve">Le Conseil d'Administration sortant a approuvé à l'unanimité la sélection qui a été proposée.</w:t>
        <w:br w:type="textWrapping"/>
        <w:br w:type="textWrapping"/>
        <w:t xml:space="preserve">Ces nouveaux membres rejoignent le Dr Nii Quaynor dans le Conseil d'Administration de WACREN. Dr Quaynor avait été désigné Président du Conseil d'Administration lors de la 1ere Assemblée Générale Annuelle de WACREN qui s'est tenue à Abuja le 3 Juillet 2013.</w:t>
        <w:br w:type="textWrapping"/>
        <w:br w:type="textWrapping"/>
        <w:t xml:space="preserve">Tous les membres du Conseil d'Administration de WACREN, maintenant entièrement constitué, ont un mandat de trois (3) ans.</w:t>
      </w:r>
    </w:p>
    <w:p w:rsidP="00000000" w:rsidRPr="00000000" w:rsidR="00000000" w:rsidDel="00000000" w:rsidRDefault="00000000">
      <w:pPr>
        <w:ind w:firstLine="0"/>
        <w:contextualSpacing w:val="0"/>
      </w:pPr>
      <w:r w:rsidRPr="00000000" w:rsidR="00000000" w:rsidDel="00000000">
        <w:rPr>
          <w:rtl w:val="0"/>
        </w:rPr>
      </w:r>
    </w:p>
    <w:sectPr>
      <w:pgSz w:w="11900" w:h="16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Cambria" w:hAnsi="Cambria" w:eastAsia="Cambria" w:ascii="Cambria"/>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WACREN Board Members Announcement.doc.docx</dc:title>
</cp:coreProperties>
</file>